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33" w:rsidRDefault="00B75E68" w:rsidP="00B75E68">
      <w:pPr>
        <w:jc w:val="center"/>
        <w:rPr>
          <w:rFonts w:ascii="Californian FB" w:hAnsi="Californian FB"/>
          <w:b/>
          <w:sz w:val="28"/>
          <w:szCs w:val="28"/>
        </w:rPr>
      </w:pPr>
      <w:r>
        <w:rPr>
          <w:rFonts w:ascii="Californian FB" w:hAnsi="Californian FB"/>
          <w:b/>
          <w:sz w:val="28"/>
          <w:szCs w:val="28"/>
        </w:rPr>
        <w:t>Essay II—Consumption and Communication</w:t>
      </w:r>
    </w:p>
    <w:p w:rsidR="00B75E68" w:rsidRPr="00B75E68" w:rsidRDefault="00B75E68" w:rsidP="00B75E68">
      <w:pPr>
        <w:rPr>
          <w:rFonts w:ascii="Californian FB" w:hAnsi="Californian FB"/>
        </w:rPr>
      </w:pPr>
      <w:proofErr w:type="gramStart"/>
      <w:r>
        <w:rPr>
          <w:rFonts w:ascii="Californian FB" w:hAnsi="Californian FB"/>
          <w:b/>
          <w:sz w:val="24"/>
          <w:szCs w:val="24"/>
        </w:rPr>
        <w:t>Thesis/Topic proposal—</w:t>
      </w:r>
      <w:r w:rsidR="000F34B3">
        <w:rPr>
          <w:rFonts w:ascii="Californian FB" w:hAnsi="Californian FB"/>
          <w:sz w:val="24"/>
          <w:szCs w:val="24"/>
        </w:rPr>
        <w:t>Tuesday, March 24</w:t>
      </w:r>
      <w:r>
        <w:rPr>
          <w:rFonts w:ascii="Californian FB" w:hAnsi="Californian FB"/>
          <w:sz w:val="24"/>
          <w:szCs w:val="24"/>
        </w:rPr>
        <w:t xml:space="preserve"> </w:t>
      </w:r>
      <w:r w:rsidRPr="00B75E68">
        <w:rPr>
          <w:rFonts w:ascii="Californian FB" w:hAnsi="Californian FB"/>
        </w:rPr>
        <w:t>(</w:t>
      </w:r>
      <w:r>
        <w:rPr>
          <w:rFonts w:ascii="Californian FB" w:hAnsi="Californian FB"/>
        </w:rPr>
        <w:t>Due to me via email sometime that day.</w:t>
      </w:r>
      <w:proofErr w:type="gramEnd"/>
      <w:r>
        <w:rPr>
          <w:rFonts w:ascii="Californian FB" w:hAnsi="Californian FB"/>
        </w:rPr>
        <w:t xml:space="preserve"> </w:t>
      </w:r>
      <w:r w:rsidRPr="00B75E68">
        <w:rPr>
          <w:rFonts w:ascii="Californian FB" w:hAnsi="Californian FB"/>
        </w:rPr>
        <w:t>This is simply to make sure that you don’t go completely off the rails by choose an approach that is untenable.  The thesis you propose might change as you get into later stages of drafting.)</w:t>
      </w:r>
    </w:p>
    <w:p w:rsidR="00B75E68" w:rsidRDefault="00B75E68" w:rsidP="00B75E68">
      <w:pPr>
        <w:rPr>
          <w:rFonts w:ascii="Californian FB" w:hAnsi="Californian FB"/>
        </w:rPr>
      </w:pPr>
      <w:r>
        <w:rPr>
          <w:rFonts w:ascii="Californian FB" w:hAnsi="Californian FB"/>
          <w:b/>
          <w:sz w:val="24"/>
          <w:szCs w:val="24"/>
        </w:rPr>
        <w:t>Peer Review—</w:t>
      </w:r>
      <w:r w:rsidR="000F34B3">
        <w:rPr>
          <w:rFonts w:ascii="Californian FB" w:hAnsi="Californian FB"/>
          <w:sz w:val="24"/>
          <w:szCs w:val="24"/>
        </w:rPr>
        <w:t>Tuesday, March 29</w:t>
      </w:r>
      <w:r>
        <w:rPr>
          <w:rFonts w:ascii="Californian FB" w:hAnsi="Californian FB"/>
          <w:sz w:val="24"/>
          <w:szCs w:val="24"/>
        </w:rPr>
        <w:t xml:space="preserve"> </w:t>
      </w:r>
      <w:r>
        <w:rPr>
          <w:rFonts w:ascii="Californian FB" w:hAnsi="Californian FB"/>
        </w:rPr>
        <w:t>(Post draft by 10:00 am.  Peer review by midnight)</w:t>
      </w:r>
    </w:p>
    <w:p w:rsidR="00B75E68" w:rsidRDefault="00B75E68" w:rsidP="00B75E68">
      <w:pPr>
        <w:rPr>
          <w:rFonts w:ascii="Californian FB" w:hAnsi="Californian FB"/>
          <w:sz w:val="24"/>
          <w:szCs w:val="24"/>
        </w:rPr>
      </w:pPr>
      <w:r>
        <w:rPr>
          <w:rFonts w:ascii="Californian FB" w:hAnsi="Californian FB"/>
          <w:b/>
          <w:sz w:val="24"/>
          <w:szCs w:val="24"/>
        </w:rPr>
        <w:t>2.1 Due—</w:t>
      </w:r>
      <w:r>
        <w:rPr>
          <w:rFonts w:ascii="Californian FB" w:hAnsi="Californian FB"/>
          <w:sz w:val="24"/>
          <w:szCs w:val="24"/>
        </w:rPr>
        <w:t xml:space="preserve">Thursday, </w:t>
      </w:r>
      <w:r w:rsidR="000F34B3">
        <w:rPr>
          <w:rFonts w:ascii="Californian FB" w:hAnsi="Californian FB"/>
          <w:sz w:val="24"/>
          <w:szCs w:val="24"/>
        </w:rPr>
        <w:t>April 2</w:t>
      </w:r>
      <w:r>
        <w:rPr>
          <w:rFonts w:ascii="Californian FB" w:hAnsi="Californian FB"/>
          <w:sz w:val="24"/>
          <w:szCs w:val="24"/>
        </w:rPr>
        <w:t xml:space="preserve"> (midnight)</w:t>
      </w:r>
    </w:p>
    <w:p w:rsidR="00B75E68" w:rsidRDefault="00B75E68" w:rsidP="00B75E68">
      <w:pPr>
        <w:rPr>
          <w:rFonts w:ascii="Californian FB" w:hAnsi="Californian FB"/>
          <w:sz w:val="24"/>
          <w:szCs w:val="24"/>
        </w:rPr>
      </w:pPr>
      <w:r>
        <w:rPr>
          <w:rFonts w:ascii="Californian FB" w:hAnsi="Californian FB"/>
          <w:b/>
          <w:sz w:val="24"/>
          <w:szCs w:val="24"/>
        </w:rPr>
        <w:t>2.2 Due—</w:t>
      </w:r>
      <w:r>
        <w:rPr>
          <w:rFonts w:ascii="Californian FB" w:hAnsi="Californian FB"/>
          <w:sz w:val="24"/>
          <w:szCs w:val="24"/>
        </w:rPr>
        <w:t xml:space="preserve">Thursday, </w:t>
      </w:r>
      <w:r w:rsidR="000F34B3">
        <w:rPr>
          <w:rFonts w:ascii="Californian FB" w:hAnsi="Californian FB"/>
          <w:sz w:val="24"/>
          <w:szCs w:val="24"/>
        </w:rPr>
        <w:t>April 16</w:t>
      </w:r>
      <w:r>
        <w:rPr>
          <w:rFonts w:ascii="Californian FB" w:hAnsi="Californian FB"/>
          <w:sz w:val="24"/>
          <w:szCs w:val="24"/>
        </w:rPr>
        <w:t xml:space="preserve"> (midnight)</w:t>
      </w:r>
    </w:p>
    <w:p w:rsidR="00B75E68" w:rsidRDefault="00B75E68" w:rsidP="00B75E68">
      <w:pPr>
        <w:rPr>
          <w:rFonts w:ascii="Californian FB" w:hAnsi="Californian FB"/>
        </w:rPr>
      </w:pPr>
      <w:r>
        <w:rPr>
          <w:rFonts w:ascii="Californian FB" w:hAnsi="Californian FB"/>
          <w:b/>
          <w:sz w:val="24"/>
          <w:szCs w:val="24"/>
        </w:rPr>
        <w:t xml:space="preserve">Description:  </w:t>
      </w:r>
      <w:r>
        <w:rPr>
          <w:rFonts w:ascii="Californian FB" w:hAnsi="Californian FB"/>
        </w:rPr>
        <w:t xml:space="preserve">In 1500-2000 words, make an original argument that addresses the question of how people in our contemporary society use consumption as </w:t>
      </w:r>
      <w:r w:rsidR="000F34B3">
        <w:rPr>
          <w:rFonts w:ascii="Californian FB" w:hAnsi="Californian FB"/>
        </w:rPr>
        <w:t xml:space="preserve">a rhetorical practice, </w:t>
      </w:r>
      <w:r>
        <w:rPr>
          <w:rFonts w:ascii="Californian FB" w:hAnsi="Californian FB"/>
        </w:rPr>
        <w:t xml:space="preserve">a method of communicating messages about identity, affiliations (regional, economic, institutional, etc.), interests, or personality.  Some </w:t>
      </w:r>
      <w:r w:rsidR="000F34B3">
        <w:rPr>
          <w:rFonts w:ascii="Californian FB" w:hAnsi="Californian FB"/>
        </w:rPr>
        <w:t>examples that have worked in the past are:</w:t>
      </w:r>
    </w:p>
    <w:p w:rsidR="00B75E68" w:rsidRDefault="00B75E68" w:rsidP="00B75E68">
      <w:pPr>
        <w:pStyle w:val="ListParagraph"/>
        <w:numPr>
          <w:ilvl w:val="0"/>
          <w:numId w:val="1"/>
        </w:numPr>
        <w:rPr>
          <w:rFonts w:ascii="Californian FB" w:hAnsi="Californian FB"/>
        </w:rPr>
      </w:pPr>
      <w:r>
        <w:rPr>
          <w:rFonts w:ascii="Californian FB" w:hAnsi="Californian FB"/>
        </w:rPr>
        <w:t xml:space="preserve">The conspicuous consumption of diet products </w:t>
      </w:r>
      <w:r w:rsidR="000F34B3">
        <w:rPr>
          <w:rFonts w:ascii="Californian FB" w:hAnsi="Californian FB"/>
        </w:rPr>
        <w:t>and/or organic food.</w:t>
      </w:r>
    </w:p>
    <w:p w:rsidR="00B75E68" w:rsidRDefault="000F34B3" w:rsidP="00B75E68">
      <w:pPr>
        <w:pStyle w:val="ListParagraph"/>
        <w:numPr>
          <w:ilvl w:val="0"/>
          <w:numId w:val="1"/>
        </w:numPr>
        <w:rPr>
          <w:rFonts w:ascii="Californian FB" w:hAnsi="Californian FB"/>
        </w:rPr>
      </w:pPr>
      <w:r>
        <w:rPr>
          <w:rFonts w:ascii="Californian FB" w:hAnsi="Californian FB"/>
        </w:rPr>
        <w:t xml:space="preserve">Consumption of Mac products. </w:t>
      </w:r>
    </w:p>
    <w:p w:rsidR="000F34B3" w:rsidRDefault="000F34B3" w:rsidP="00B75E68">
      <w:pPr>
        <w:pStyle w:val="ListParagraph"/>
        <w:numPr>
          <w:ilvl w:val="0"/>
          <w:numId w:val="1"/>
        </w:numPr>
        <w:rPr>
          <w:rFonts w:ascii="Californian FB" w:hAnsi="Californian FB"/>
        </w:rPr>
      </w:pPr>
      <w:r>
        <w:rPr>
          <w:rFonts w:ascii="Californian FB" w:hAnsi="Californian FB"/>
        </w:rPr>
        <w:t xml:space="preserve">The use of luxury brands in hip hop videos and music.  </w:t>
      </w:r>
    </w:p>
    <w:p w:rsidR="007F002C" w:rsidRDefault="007F002C" w:rsidP="007F002C">
      <w:pPr>
        <w:rPr>
          <w:rFonts w:ascii="Californian FB" w:hAnsi="Californian FB"/>
        </w:rPr>
      </w:pPr>
      <w:r>
        <w:rPr>
          <w:rFonts w:ascii="Californian FB" w:hAnsi="Californian FB"/>
        </w:rPr>
        <w:t>Truly exceptional (A-level) arguments will get beyond the obvious—“people wear business suits to communicate professionalism</w:t>
      </w:r>
      <w:r w:rsidR="000F34B3">
        <w:rPr>
          <w:rFonts w:ascii="Californian FB" w:hAnsi="Californian FB"/>
        </w:rPr>
        <w:t xml:space="preserve"> and to enhance their ethos</w:t>
      </w:r>
      <w:r>
        <w:rPr>
          <w:rFonts w:ascii="Californian FB" w:hAnsi="Californian FB"/>
        </w:rPr>
        <w:t xml:space="preserve">”—and make fresh, even original observations that invite the reader to look at modern culture in a new and interesting way.  </w:t>
      </w:r>
    </w:p>
    <w:p w:rsidR="000F34B3" w:rsidRDefault="000F34B3" w:rsidP="007F002C">
      <w:pPr>
        <w:rPr>
          <w:rFonts w:ascii="Californian FB" w:hAnsi="Californian FB"/>
        </w:rPr>
      </w:pPr>
      <w:r>
        <w:rPr>
          <w:rFonts w:ascii="Californian FB" w:hAnsi="Californian FB"/>
        </w:rPr>
        <w:t xml:space="preserve">Because we are thinking about consumption as a rhetorical practice, you want to think about intended messages vs. unintended messages as well as audience and context.  If you are, for example, describing the ways in which UT Greeks communicate status and affiliation (as a few students have done), then part of your job is to illuminate a context with which your audience may not be familiar.  </w:t>
      </w:r>
    </w:p>
    <w:p w:rsidR="007F002C" w:rsidRDefault="007F002C" w:rsidP="007F002C">
      <w:pPr>
        <w:rPr>
          <w:rFonts w:ascii="Californian FB" w:hAnsi="Californian FB"/>
        </w:rPr>
      </w:pPr>
      <w:r>
        <w:rPr>
          <w:rFonts w:ascii="Californian FB" w:hAnsi="Californian FB"/>
        </w:rPr>
        <w:t xml:space="preserve">Your evidence may include examples from popular culture (television, magazines, </w:t>
      </w:r>
      <w:proofErr w:type="gramStart"/>
      <w:r>
        <w:rPr>
          <w:rFonts w:ascii="Californian FB" w:hAnsi="Californian FB"/>
        </w:rPr>
        <w:t>films</w:t>
      </w:r>
      <w:proofErr w:type="gramEnd"/>
      <w:r>
        <w:rPr>
          <w:rFonts w:ascii="Californian FB" w:hAnsi="Californian FB"/>
        </w:rPr>
        <w:t xml:space="preserve">), news media, blogs, academic work, or your personal life.  Simply remember that this paper is designed to be more argumentative than expressive, individual rather than personal.  If you are going to use yourself, family, or friends as an example, make sure that you have other examples that reach beyond your limited range of experience and that your overall argument is accessible and appealing to a broad audience.  </w:t>
      </w:r>
    </w:p>
    <w:p w:rsidR="00B75E68" w:rsidRDefault="007F002C" w:rsidP="007F002C">
      <w:pPr>
        <w:rPr>
          <w:rFonts w:ascii="Californian FB" w:hAnsi="Californian FB"/>
        </w:rPr>
      </w:pPr>
      <w:r>
        <w:rPr>
          <w:rFonts w:ascii="Californian FB" w:hAnsi="Californian FB"/>
        </w:rPr>
        <w:t>Because this is an argumentative paper, you ought to be paying attention</w:t>
      </w:r>
      <w:r w:rsidR="00B75E68" w:rsidRPr="007F002C">
        <w:rPr>
          <w:rFonts w:ascii="Californian FB" w:hAnsi="Californian FB"/>
        </w:rPr>
        <w:t xml:space="preserve"> </w:t>
      </w:r>
      <w:r>
        <w:rPr>
          <w:rFonts w:ascii="Californian FB" w:hAnsi="Californian FB"/>
        </w:rPr>
        <w:t xml:space="preserve">to the various forms of rhetoric available to you.  Present yourself as credible, use tangible, logical examples, but don’t be boring.  </w:t>
      </w:r>
      <w:r w:rsidR="00B75E68" w:rsidRPr="007F002C">
        <w:rPr>
          <w:rFonts w:ascii="Californian FB" w:hAnsi="Californian FB"/>
        </w:rPr>
        <w:t xml:space="preserve"> </w:t>
      </w:r>
    </w:p>
    <w:p w:rsidR="007F002C" w:rsidRPr="007F002C" w:rsidRDefault="007F002C" w:rsidP="007F002C">
      <w:pPr>
        <w:rPr>
          <w:rFonts w:ascii="Californian FB" w:hAnsi="Californian FB"/>
          <w:b/>
          <w:sz w:val="24"/>
          <w:szCs w:val="24"/>
          <w:u w:val="single"/>
        </w:rPr>
      </w:pPr>
      <w:r w:rsidRPr="007F002C">
        <w:rPr>
          <w:rFonts w:ascii="Californian FB" w:hAnsi="Californian FB"/>
          <w:b/>
          <w:sz w:val="24"/>
          <w:szCs w:val="24"/>
          <w:u w:val="single"/>
        </w:rPr>
        <w:t>Minimum requirements (for a C):</w:t>
      </w:r>
    </w:p>
    <w:p w:rsidR="00E8566D" w:rsidRDefault="00E8566D" w:rsidP="007F002C">
      <w:pPr>
        <w:rPr>
          <w:rFonts w:ascii="Californian FB" w:hAnsi="Californian FB"/>
        </w:rPr>
      </w:pPr>
      <w:proofErr w:type="gramStart"/>
      <w:r>
        <w:rPr>
          <w:rFonts w:ascii="Californian FB" w:hAnsi="Californian FB"/>
        </w:rPr>
        <w:t>1500-2000 words.</w:t>
      </w:r>
      <w:proofErr w:type="gramEnd"/>
    </w:p>
    <w:p w:rsidR="007F002C" w:rsidRDefault="007F002C" w:rsidP="007F002C">
      <w:pPr>
        <w:rPr>
          <w:rFonts w:ascii="Californian FB" w:hAnsi="Californian FB"/>
        </w:rPr>
      </w:pPr>
      <w:r>
        <w:rPr>
          <w:rFonts w:ascii="Californian FB" w:hAnsi="Californian FB"/>
        </w:rPr>
        <w:t xml:space="preserve">A clear, feasible, original </w:t>
      </w:r>
      <w:r w:rsidR="00EA3C7C">
        <w:rPr>
          <w:rFonts w:ascii="Californian FB" w:hAnsi="Californian FB"/>
        </w:rPr>
        <w:t>argument (approved by March 24</w:t>
      </w:r>
      <w:r>
        <w:rPr>
          <w:rFonts w:ascii="Californian FB" w:hAnsi="Californian FB"/>
        </w:rPr>
        <w:t>).</w:t>
      </w:r>
    </w:p>
    <w:p w:rsidR="00E8566D" w:rsidRDefault="00E8566D" w:rsidP="007F002C">
      <w:pPr>
        <w:rPr>
          <w:rFonts w:ascii="Californian FB" w:hAnsi="Californian FB"/>
        </w:rPr>
      </w:pPr>
      <w:proofErr w:type="gramStart"/>
      <w:r>
        <w:rPr>
          <w:rFonts w:ascii="Californian FB" w:hAnsi="Californian FB"/>
        </w:rPr>
        <w:t>Judicious use of concrete examples rather than pure generalization, assertion, or speculation.</w:t>
      </w:r>
      <w:proofErr w:type="gramEnd"/>
    </w:p>
    <w:p w:rsidR="007F002C" w:rsidRDefault="00E8566D" w:rsidP="007F002C">
      <w:pPr>
        <w:rPr>
          <w:rFonts w:ascii="Californian FB" w:hAnsi="Californian FB"/>
        </w:rPr>
      </w:pPr>
      <w:r>
        <w:rPr>
          <w:rFonts w:ascii="Californian FB" w:hAnsi="Californian FB"/>
        </w:rPr>
        <w:t xml:space="preserve">Sources documented using MLA format—both in-text citations and a Works Cited page.  </w:t>
      </w:r>
      <w:r w:rsidR="007F002C">
        <w:rPr>
          <w:rFonts w:ascii="Californian FB" w:hAnsi="Californian FB"/>
        </w:rPr>
        <w:t xml:space="preserve"> </w:t>
      </w:r>
    </w:p>
    <w:sectPr w:rsidR="007F002C" w:rsidSect="005B7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22F"/>
    <w:multiLevelType w:val="hybridMultilevel"/>
    <w:tmpl w:val="798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E68"/>
    <w:rsid w:val="00000779"/>
    <w:rsid w:val="000F34B3"/>
    <w:rsid w:val="005B7A33"/>
    <w:rsid w:val="007F002C"/>
    <w:rsid w:val="00B75E68"/>
    <w:rsid w:val="00E8566D"/>
    <w:rsid w:val="00EA3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cp:revision>
  <dcterms:created xsi:type="dcterms:W3CDTF">2008-10-13T16:03:00Z</dcterms:created>
  <dcterms:modified xsi:type="dcterms:W3CDTF">2009-03-04T20:05:00Z</dcterms:modified>
</cp:coreProperties>
</file>